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936" w:type="dxa"/>
        <w:tblInd w:w="-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5"/>
        <w:gridCol w:w="5872"/>
        <w:gridCol w:w="7399"/>
      </w:tblGrid>
      <w:tr w:rsidR="00C14645" w14:paraId="55D7C799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5257" w:type="dxa"/>
          <w:trHeight w:val="236"/>
        </w:trPr>
        <w:tc>
          <w:tcPr>
            <w:tcW w:w="46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0AD47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63C846" w14:textId="77777777" w:rsidR="00C14645" w:rsidRDefault="00000000">
            <w:pPr>
              <w:pStyle w:val="Standard"/>
              <w:shd w:val="clear" w:color="auto" w:fill="FF6600"/>
              <w:spacing w:after="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Zamierzenia dydaktyczne: Meduzy</w:t>
            </w:r>
          </w:p>
          <w:p w14:paraId="060701AC" w14:textId="77777777" w:rsidR="00C14645" w:rsidRDefault="00000000">
            <w:pPr>
              <w:pStyle w:val="Standard"/>
              <w:shd w:val="clear" w:color="auto" w:fill="FFCC00"/>
              <w:spacing w:after="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Kwiecień</w:t>
            </w:r>
          </w:p>
        </w:tc>
      </w:tr>
      <w:tr w:rsidR="00C14645" w14:paraId="33FA64D7" w14:textId="77777777">
        <w:tblPrEx>
          <w:tblCellMar>
            <w:top w:w="0" w:type="dxa"/>
            <w:bottom w:w="0" w:type="dxa"/>
          </w:tblCellMar>
        </w:tblPrEx>
        <w:trPr>
          <w:trHeight w:val="556"/>
        </w:trPr>
        <w:tc>
          <w:tcPr>
            <w:tcW w:w="99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8D08D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11278D" w14:textId="77777777" w:rsidR="00C14645" w:rsidRDefault="00000000">
            <w:pPr>
              <w:pStyle w:val="Standard"/>
              <w:shd w:val="clear" w:color="auto" w:fill="FFCC00"/>
              <w:tabs>
                <w:tab w:val="center" w:pos="4882"/>
                <w:tab w:val="left" w:pos="8505"/>
              </w:tabs>
              <w:spacing w:after="0"/>
            </w:pPr>
            <w:r>
              <w:rPr>
                <w:rFonts w:cs="Calibri"/>
                <w:b/>
                <w:sz w:val="20"/>
                <w:szCs w:val="20"/>
              </w:rPr>
              <w:tab/>
              <w:t>TEMAT KOMPLEKSOWY:</w:t>
            </w:r>
            <w:r>
              <w:rPr>
                <w:rFonts w:cs="Calibri"/>
                <w:b/>
                <w:sz w:val="20"/>
                <w:szCs w:val="20"/>
              </w:rPr>
              <w:tab/>
            </w:r>
          </w:p>
          <w:p w14:paraId="7727266F" w14:textId="77777777" w:rsidR="00C14645" w:rsidRDefault="00000000">
            <w:pPr>
              <w:pStyle w:val="Standard"/>
              <w:shd w:val="clear" w:color="auto" w:fill="FFCC00"/>
              <w:spacing w:after="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13.-17.04.26 r.  – Kosmos.</w:t>
            </w:r>
          </w:p>
        </w:tc>
      </w:tr>
      <w:tr w:rsidR="00C14645" w14:paraId="01057080" w14:textId="77777777">
        <w:tblPrEx>
          <w:tblCellMar>
            <w:top w:w="0" w:type="dxa"/>
            <w:bottom w:w="0" w:type="dxa"/>
          </w:tblCellMar>
        </w:tblPrEx>
        <w:trPr>
          <w:trHeight w:val="191"/>
        </w:trPr>
        <w:tc>
          <w:tcPr>
            <w:tcW w:w="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FB50F7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94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5DEACB" w14:textId="77777777" w:rsidR="00C14645" w:rsidRDefault="00000000">
            <w:pPr>
              <w:pStyle w:val="Standard"/>
              <w:spacing w:before="100" w:after="0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Utrwalenie prawidłowych nawyków higienicznych, samoobsługowych w toalecie i łazience, kulturalnego spożywania posiłków przy stole.</w:t>
            </w:r>
          </w:p>
        </w:tc>
      </w:tr>
      <w:tr w:rsidR="00C14645" w14:paraId="0B408E0D" w14:textId="77777777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B990A0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94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EE37D3" w14:textId="77777777" w:rsidR="00C14645" w:rsidRDefault="00000000">
            <w:pPr>
              <w:pStyle w:val="Standard"/>
              <w:spacing w:after="0"/>
            </w:pPr>
            <w:r>
              <w:rPr>
                <w:rFonts w:eastAsia="Times New Roman" w:cs="Calibri"/>
                <w:sz w:val="20"/>
                <w:szCs w:val="20"/>
              </w:rPr>
              <w:t>Przestrzeganie ustalonych umów i zasad regulujących współżycie w grupie.</w:t>
            </w:r>
          </w:p>
          <w:p w14:paraId="7AE05597" w14:textId="77777777" w:rsidR="00C14645" w:rsidRDefault="00000000">
            <w:pPr>
              <w:pStyle w:val="Standard"/>
              <w:spacing w:after="0"/>
            </w:pPr>
            <w:r>
              <w:rPr>
                <w:rFonts w:eastAsia="Times New Roman" w:cs="Calibri"/>
                <w:sz w:val="20"/>
                <w:szCs w:val="20"/>
              </w:rPr>
              <w:t>Rozwijanie umiejętności wypełniania dyżurów.</w:t>
            </w:r>
          </w:p>
        </w:tc>
      </w:tr>
      <w:tr w:rsidR="00C14645" w14:paraId="5008D7EA" w14:textId="77777777">
        <w:tblPrEx>
          <w:tblCellMar>
            <w:top w:w="0" w:type="dxa"/>
            <w:bottom w:w="0" w:type="dxa"/>
          </w:tblCellMar>
        </w:tblPrEx>
        <w:trPr>
          <w:trHeight w:val="1172"/>
        </w:trPr>
        <w:tc>
          <w:tcPr>
            <w:tcW w:w="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963681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94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B5CC08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Co już wiemy o kosmosie? – pogadanka kierowana pytaniami.</w:t>
            </w:r>
          </w:p>
          <w:p w14:paraId="5861083A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Co to jest kosmos? – swobodne wypowiedzi dzieci na temat kosmosu.</w:t>
            </w:r>
          </w:p>
          <w:p w14:paraId="1D857130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Dzień i noc – rozszerzenie wiadomości na temat dnia i nocy na podstawie opowiadania W. Widłaka pt. „Światło”.</w:t>
            </w:r>
          </w:p>
          <w:p w14:paraId="2354094B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Zapoznanie z odkryciem Mikołaja Kopernika.</w:t>
            </w:r>
          </w:p>
          <w:p w14:paraId="69F54754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Świetliste zygzaki – zabawa relaksacyjna wzmacniająca mięśnie gałek ocznych.</w:t>
            </w:r>
          </w:p>
          <w:p w14:paraId="01BE4D7E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Układ Słoneczny – zabawa konstrukcyjna, układanie schematu Układu Słonecznego. Poznanie i utrwalenie wszystkich planet wokół Słońca.</w:t>
            </w:r>
          </w:p>
          <w:p w14:paraId="7CAF846E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Satelity i statki kosmiczne – zabawa dydaktyczna rozwijająca umiejętności językowe.</w:t>
            </w:r>
          </w:p>
          <w:p w14:paraId="74786FDD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Kosmiczne inspiracje – słuchanie wiersza T. Plebańskiego, zabawy badawcze – mieszanie płynów o różnej gęstości i kolorze - zaciekawieniem bierze udział w zabawie badawczej; opowiada o swoich wrażeniach związanych z eksperymentowaniem.</w:t>
            </w:r>
          </w:p>
          <w:p w14:paraId="4B686473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Zapoznanie z literą „F”, „f”, oraz  czytanie prostych zapisów, realizacja rytmiczna za pomocą klaskania i wymawiania głosek - określa położenie głoski „f” wyrazach – rozpoznawanie i nazywanie małą i wielką literę „f”, odczytywanie krótkich wyrazy zawierające tę literę i inne poznane litery.</w:t>
            </w:r>
          </w:p>
          <w:p w14:paraId="7EE270A8" w14:textId="77777777" w:rsidR="00C14645" w:rsidRDefault="00C14645">
            <w:pPr>
              <w:pStyle w:val="Standard"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C14645" w14:paraId="177E153A" w14:textId="77777777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5001A6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4.</w:t>
            </w:r>
          </w:p>
        </w:tc>
        <w:tc>
          <w:tcPr>
            <w:tcW w:w="94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5C2EBF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Pielęgnacja grupowego kącika przyrodniczego - podcinanie kwiatów, podlewanie.</w:t>
            </w:r>
          </w:p>
          <w:p w14:paraId="117A2F87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Wyjście na komisariat policji na lekcję z ekspertem – poznanie pracy policjanta.</w:t>
            </w:r>
          </w:p>
        </w:tc>
      </w:tr>
      <w:tr w:rsidR="00C14645" w14:paraId="3B2D5154" w14:textId="77777777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011AF9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5.</w:t>
            </w:r>
          </w:p>
        </w:tc>
        <w:tc>
          <w:tcPr>
            <w:tcW w:w="94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74B88B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.</w:t>
            </w:r>
          </w:p>
          <w:p w14:paraId="1CD89087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Astronauta- wykonanie pracy plastycznej z wykorzystaniem folii aluminiowej , farb i brokatu.</w:t>
            </w:r>
          </w:p>
        </w:tc>
      </w:tr>
      <w:tr w:rsidR="00C14645" w14:paraId="5658FF17" w14:textId="77777777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95C587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6.</w:t>
            </w:r>
          </w:p>
        </w:tc>
        <w:tc>
          <w:tcPr>
            <w:tcW w:w="94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C7A6DC" w14:textId="77777777" w:rsidR="00C14645" w:rsidRDefault="00000000">
            <w:pPr>
              <w:pStyle w:val="Standard"/>
              <w:spacing w:after="0"/>
              <w:jc w:val="both"/>
            </w:pPr>
            <w:r>
              <w:rPr>
                <w:rFonts w:cs="Calibri"/>
                <w:sz w:val="20"/>
                <w:szCs w:val="20"/>
              </w:rPr>
              <w:t xml:space="preserve"> „Kosmiczna przygoda” -reaguje na zmiany dynamiki i uwrażliwia się na budowę utworu –rozwija poczucie rytmu.</w:t>
            </w:r>
          </w:p>
        </w:tc>
      </w:tr>
      <w:tr w:rsidR="00C14645" w14:paraId="52CFE504" w14:textId="77777777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3F05E6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7.</w:t>
            </w:r>
          </w:p>
        </w:tc>
        <w:tc>
          <w:tcPr>
            <w:tcW w:w="94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D21BA7" w14:textId="77777777" w:rsidR="00C14645" w:rsidRDefault="00C14645">
            <w:pPr>
              <w:pStyle w:val="Standard"/>
              <w:spacing w:after="0"/>
              <w:rPr>
                <w:rFonts w:cs="Calibri"/>
                <w:sz w:val="20"/>
                <w:szCs w:val="20"/>
              </w:rPr>
            </w:pPr>
          </w:p>
          <w:p w14:paraId="5A7B9A00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Ćwiczenia gimnastyczne:  Wrzucanie stopą woreczka do koszyka – ćwiczenie stóp,  W skłonie tułowia w przód wyrzut piłki w górę – ćwiczenie dużych grup mięśniowych.,  Łączenie stóp w leżeniu przewrotnym – ćwiczenie dużych grup mięśniowych,   Przyjmowanie postawy skorygowanej w leżeniu – ćwiczenie kształcące umiejętność przyjmowania postawy skorygowanej, Wyrzut piłki w leżeniu przodem – ćwiczenie mięśni grzbietu i karku, Opady tułowia w przód – ćwiczenie rozciągające mięśnie piersiowej, Kołyska – ćwiczenie dużych grup mięśniowych.</w:t>
            </w:r>
          </w:p>
        </w:tc>
      </w:tr>
      <w:tr w:rsidR="00C14645" w14:paraId="4AC75F9D" w14:textId="77777777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19D54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8.</w:t>
            </w:r>
          </w:p>
        </w:tc>
        <w:tc>
          <w:tcPr>
            <w:tcW w:w="94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4D4EF2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 xml:space="preserve">Trójkąty i kwadraty – manipulowanie figurami geometrycznymi – klocki </w:t>
            </w:r>
            <w:proofErr w:type="spellStart"/>
            <w:r>
              <w:rPr>
                <w:rFonts w:cs="Calibri"/>
                <w:sz w:val="20"/>
                <w:szCs w:val="20"/>
              </w:rPr>
              <w:t>Dienesa</w:t>
            </w:r>
            <w:proofErr w:type="spellEnd"/>
            <w:r>
              <w:rPr>
                <w:rFonts w:cs="Calibri"/>
                <w:sz w:val="20"/>
                <w:szCs w:val="20"/>
              </w:rPr>
              <w:t>.</w:t>
            </w:r>
          </w:p>
          <w:p w14:paraId="35DA72EE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Przeliczanie, stosowanie liczebników porządkowych i znaków matematycznych; odwzorowywanie figur na kratownicy.</w:t>
            </w:r>
          </w:p>
          <w:p w14:paraId="1877E636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lastRenderedPageBreak/>
              <w:t>Boogie-</w:t>
            </w:r>
            <w:proofErr w:type="spellStart"/>
            <w:r>
              <w:rPr>
                <w:rFonts w:cs="Calibri"/>
                <w:sz w:val="20"/>
                <w:szCs w:val="20"/>
              </w:rPr>
              <w:t>woogie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– zabawa ruchowa przy piosence, utrwalenie umiejętności rozróżniania prawej i lewej strony. Zabawa matematyczna utrwalająca pojęcia „prawa strona”, „lewa strona” i nazwy liczebników porządkowych oraz figur geometrycznych.</w:t>
            </w:r>
          </w:p>
        </w:tc>
      </w:tr>
      <w:tr w:rsidR="00C14645" w14:paraId="3763FAB6" w14:textId="77777777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BD423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lastRenderedPageBreak/>
              <w:t>9.</w:t>
            </w:r>
          </w:p>
        </w:tc>
        <w:tc>
          <w:tcPr>
            <w:tcW w:w="94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F63535" w14:textId="77777777" w:rsidR="00C14645" w:rsidRDefault="00000000">
            <w:pPr>
              <w:pStyle w:val="Standard"/>
              <w:spacing w:after="0"/>
            </w:pPr>
            <w:r>
              <w:rPr>
                <w:rFonts w:cs="Calibri"/>
                <w:sz w:val="20"/>
                <w:szCs w:val="20"/>
              </w:rPr>
              <w:t>Uwrażliwienie dzieci na język angielski.</w:t>
            </w:r>
          </w:p>
        </w:tc>
      </w:tr>
    </w:tbl>
    <w:p w14:paraId="1195E466" w14:textId="77777777" w:rsidR="00C14645" w:rsidRDefault="00C14645">
      <w:pPr>
        <w:pStyle w:val="Standard"/>
        <w:rPr>
          <w:rFonts w:cs="Calibri"/>
          <w:sz w:val="20"/>
          <w:szCs w:val="20"/>
        </w:rPr>
      </w:pPr>
    </w:p>
    <w:p w14:paraId="3E67CD16" w14:textId="77777777" w:rsidR="00C14645" w:rsidRDefault="00000000">
      <w:pPr>
        <w:pStyle w:val="Standard"/>
      </w:pPr>
      <w:r>
        <w:rPr>
          <w:b/>
          <w:color w:val="00B050"/>
          <w:sz w:val="28"/>
          <w:szCs w:val="28"/>
        </w:rPr>
        <w:t>Wiersz pt. „Gwiezdny taniec”</w:t>
      </w:r>
    </w:p>
    <w:p w14:paraId="2F338907" w14:textId="77777777" w:rsidR="00C14645" w:rsidRDefault="00000000">
      <w:pPr>
        <w:pStyle w:val="NormalnyWeb"/>
        <w:spacing w:before="60" w:after="60"/>
        <w:ind w:left="60" w:right="60"/>
      </w:pPr>
      <w:r>
        <w:rPr>
          <w:rFonts w:ascii="Calibri" w:hAnsi="Calibri" w:cs="Calibri"/>
        </w:rPr>
        <w:t>Na czarnym niebie gwiazdy migocą,</w:t>
      </w:r>
    </w:p>
    <w:p w14:paraId="671CA8AF" w14:textId="77777777" w:rsidR="00C14645" w:rsidRDefault="00000000">
      <w:pPr>
        <w:pStyle w:val="NormalnyWeb"/>
        <w:spacing w:before="60" w:after="60"/>
        <w:ind w:left="60" w:right="60"/>
      </w:pPr>
      <w:r>
        <w:rPr>
          <w:rFonts w:ascii="Calibri" w:hAnsi="Calibri" w:cs="Calibri"/>
        </w:rPr>
        <w:t>planety w kręgu cicho się toczą.</w:t>
      </w:r>
      <w:bookmarkStart w:id="0" w:name="Bookmark"/>
      <w:bookmarkEnd w:id="0"/>
    </w:p>
    <w:p w14:paraId="518024EE" w14:textId="77777777" w:rsidR="00C14645" w:rsidRDefault="00000000">
      <w:pPr>
        <w:pStyle w:val="NormalnyWeb"/>
        <w:spacing w:before="60" w:after="60"/>
        <w:ind w:left="60" w:right="60"/>
      </w:pPr>
      <w:r>
        <w:rPr>
          <w:rFonts w:ascii="Calibri" w:hAnsi="Calibri" w:cs="Calibri"/>
        </w:rPr>
        <w:t>Księżyc jak latarnia srebrna w mroku,</w:t>
      </w:r>
    </w:p>
    <w:p w14:paraId="3C1592C1" w14:textId="77777777" w:rsidR="00C14645" w:rsidRDefault="00000000">
      <w:pPr>
        <w:pStyle w:val="NormalnyWeb"/>
        <w:spacing w:before="60" w:after="60"/>
        <w:ind w:left="60" w:right="60"/>
      </w:pPr>
      <w:r>
        <w:rPr>
          <w:rFonts w:ascii="Calibri" w:hAnsi="Calibri" w:cs="Calibri"/>
        </w:rPr>
        <w:t>pilnuje drogi Słońca o świtu kroku.</w:t>
      </w:r>
    </w:p>
    <w:p w14:paraId="22ABDD37" w14:textId="77777777" w:rsidR="00C14645" w:rsidRDefault="00000000">
      <w:pPr>
        <w:pStyle w:val="NormalnyWeb"/>
        <w:spacing w:before="60" w:after="60"/>
        <w:ind w:left="60" w:right="60"/>
      </w:pPr>
      <w:r>
        <w:rPr>
          <w:rFonts w:ascii="Calibri" w:hAnsi="Calibri" w:cs="Calibri"/>
        </w:rPr>
        <w:t>Kometa z ogonem pędzi w dal błyszcząca,</w:t>
      </w:r>
    </w:p>
    <w:p w14:paraId="36525E6C" w14:textId="77777777" w:rsidR="00C14645" w:rsidRDefault="00000000">
      <w:pPr>
        <w:pStyle w:val="NormalnyWeb"/>
        <w:spacing w:before="60" w:after="60"/>
        <w:ind w:left="60" w:right="60"/>
      </w:pPr>
      <w:r>
        <w:rPr>
          <w:rFonts w:ascii="Calibri" w:hAnsi="Calibri" w:cs="Calibri"/>
        </w:rPr>
        <w:t>niosąc warkocz światła aż po kres słońca.</w:t>
      </w:r>
    </w:p>
    <w:p w14:paraId="10FD2E1A" w14:textId="77777777" w:rsidR="00C14645" w:rsidRDefault="00C14645">
      <w:pPr>
        <w:pStyle w:val="Standard"/>
      </w:pPr>
    </w:p>
    <w:sectPr w:rsidR="00C14645"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449CA" w14:textId="77777777" w:rsidR="00C82915" w:rsidRDefault="00C82915">
      <w:pPr>
        <w:spacing w:after="0" w:line="240" w:lineRule="auto"/>
      </w:pPr>
      <w:r>
        <w:separator/>
      </w:r>
    </w:p>
  </w:endnote>
  <w:endnote w:type="continuationSeparator" w:id="0">
    <w:p w14:paraId="084272F8" w14:textId="77777777" w:rsidR="00C82915" w:rsidRDefault="00C82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charset w:val="00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8E4C0" w14:textId="77777777" w:rsidR="00C82915" w:rsidRDefault="00C8291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2148107" w14:textId="77777777" w:rsidR="00C82915" w:rsidRDefault="00C829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C14645"/>
    <w:rsid w:val="008931B0"/>
    <w:rsid w:val="00C14645"/>
    <w:rsid w:val="00C82915"/>
    <w:rsid w:val="00D0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B516C"/>
  <w15:docId w15:val="{94FA0582-22CB-444F-BB03-077465A33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ormalnyWeb">
    <w:name w:val="Normal (Web)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rongEmphasis">
    <w:name w:val="Strong Emphasis"/>
    <w:basedOn w:val="Domylnaczcionkaakapitu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Kaczmarczyk</dc:creator>
  <cp:lastModifiedBy>Tomek Kolasa</cp:lastModifiedBy>
  <cp:revision>1</cp:revision>
  <dcterms:created xsi:type="dcterms:W3CDTF">2026-04-10T11:52:00Z</dcterms:created>
  <dcterms:modified xsi:type="dcterms:W3CDTF">2026-04-12T16:16:00Z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