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08"/>
          <w:tab w:val="left" w:pos="3156" w:leader="none"/>
        </w:tabs>
        <w:spacing w:lineRule="auto" w:line="240"/>
        <w:rPr>
          <w:rFonts w:ascii="Times New Roman" w:hAnsi="Times New Roman" w:cs="Times New Roman"/>
          <w:sz w:val="24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-200025</wp:posOffset>
            </wp:positionH>
            <wp:positionV relativeFrom="paragraph">
              <wp:posOffset>66675</wp:posOffset>
            </wp:positionV>
            <wp:extent cx="1256030" cy="900430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7710805</wp:posOffset>
            </wp:positionH>
            <wp:positionV relativeFrom="paragraph">
              <wp:posOffset>-55880</wp:posOffset>
            </wp:positionV>
            <wp:extent cx="1514475" cy="1136015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4"/>
        </w:rPr>
        <w:tab/>
        <w:tab/>
        <w:tab/>
        <w:tab/>
        <w:tab/>
      </w:r>
    </w:p>
    <w:p>
      <w:pPr>
        <w:pStyle w:val="Normal"/>
        <w:spacing w:lineRule="auto" w:line="240"/>
        <w:ind w:left="-284"/>
        <w:jc w:val="center"/>
        <w:rPr>
          <w:rFonts w:ascii="Times New Roman" w:hAnsi="Times New Roman" w:cs="Times New Roman"/>
          <w:b/>
          <w:sz w:val="24"/>
        </w:rPr>
      </w:pPr>
      <w:r>
        <w:rPr>
          <w:rFonts w:cs="Times New Roman" w:ascii="Times New Roman" w:hAnsi="Times New Roman"/>
          <w:sz w:val="24"/>
        </w:rPr>
        <w:tab/>
        <w:tab/>
      </w:r>
      <w:r>
        <w:rPr>
          <w:rFonts w:cs="Times New Roman" w:ascii="Times New Roman" w:hAnsi="Times New Roman"/>
          <w:b/>
          <w:sz w:val="24"/>
        </w:rPr>
        <w:t>ZAMIERZENIA DYDAKTYCZNO – WYCHOWAWCZE</w:t>
        <w:tab/>
        <w:tab/>
        <w:t xml:space="preserve"> </w:t>
      </w:r>
    </w:p>
    <w:p>
      <w:pPr>
        <w:pStyle w:val="Normal"/>
        <w:spacing w:lineRule="auto" w:line="240"/>
        <w:ind w:left="-284"/>
        <w:jc w:val="center"/>
        <w:rPr>
          <w:rFonts w:ascii="Times New Roman" w:hAnsi="Times New Roman" w:cs="Times New Roman"/>
          <w:b/>
          <w:sz w:val="24"/>
        </w:rPr>
      </w:pPr>
      <w:r>
        <w:rPr>
          <w:rFonts w:cs="Times New Roman" w:ascii="Times New Roman" w:hAnsi="Times New Roman"/>
          <w:b/>
          <w:sz w:val="24"/>
        </w:rPr>
        <w:t>WIELKANOC - 14.04. – 18.04.</w:t>
      </w:r>
    </w:p>
    <w:p>
      <w:pPr>
        <w:pStyle w:val="Normal"/>
        <w:spacing w:lineRule="auto" w:line="240"/>
        <w:ind w:left="-284"/>
        <w:jc w:val="center"/>
        <w:rPr>
          <w:rFonts w:ascii="Times New Roman" w:hAnsi="Times New Roman" w:cs="Times New Roman"/>
          <w:b/>
          <w:sz w:val="24"/>
        </w:rPr>
      </w:pPr>
      <w:r>
        <w:rPr>
          <w:rFonts w:cs="Times New Roman" w:ascii="Times New Roman" w:hAnsi="Times New Roman"/>
          <w:b/>
          <w:sz w:val="24"/>
        </w:rPr>
      </w:r>
    </w:p>
    <w:tbl>
      <w:tblPr>
        <w:tblStyle w:val="Tabela-Siatka"/>
        <w:tblW w:w="11765" w:type="dxa"/>
        <w:jc w:val="left"/>
        <w:tblInd w:w="110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780"/>
        <w:gridCol w:w="1984"/>
      </w:tblGrid>
      <w:tr>
        <w:trPr>
          <w:trHeight w:val="1236" w:hRule="atLeast"/>
        </w:trPr>
        <w:tc>
          <w:tcPr>
            <w:tcW w:w="9780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2844" w:leader="none"/>
              </w:tabs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2"/>
                <w:lang w:val="pl-PL" w:eastAsia="en-US" w:bidi="ar-SA"/>
              </w:rPr>
              <w:t>Aktywność umysłowa: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2"/>
                <w:lang w:val="pl-PL" w:eastAsia="en-US" w:bidi="ar-SA"/>
              </w:rPr>
              <w:t xml:space="preserve"> Słuchanie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kern w:val="0"/>
                <w:sz w:val="24"/>
                <w:szCs w:val="22"/>
                <w:lang w:val="pl-PL" w:eastAsia="en-US" w:bidi="ar-SA"/>
              </w:rPr>
              <w:t>o</w:t>
            </w:r>
            <w:r>
              <w:rPr>
                <w:rStyle w:val="Strong"/>
                <w:rFonts w:cs="Times New Roman" w:ascii="Times New Roman" w:hAnsi="Times New Roman"/>
                <w:b w:val="false"/>
                <w:bCs w:val="false"/>
                <w:sz w:val="24"/>
              </w:rPr>
              <w:t>powiadania ,,Bajeczka wielkanocna”A. Galicy. Rozmowa na temat opowiadania. Rozmowa na temat tego, jak przygotowujemy się</w:t>
            </w:r>
            <w:r>
              <w:rPr>
                <w:rFonts w:cs="Times New Roman" w:ascii="Times New Roman" w:hAnsi="Times New Roman"/>
                <w:b w:val="false"/>
                <w:bCs w:val="false"/>
                <w:sz w:val="24"/>
              </w:rPr>
              <w:t xml:space="preserve"> do świąt Wielkanocnych  oraz jakie znamy tradycje tych świąt? </w:t>
            </w:r>
            <w:r>
              <w:rPr>
                <w:rStyle w:val="Strong"/>
                <w:rFonts w:cs="Times New Roman" w:ascii="Times New Roman" w:hAnsi="Times New Roman"/>
                <w:b w:val="false"/>
                <w:bCs w:val="false"/>
                <w:sz w:val="24"/>
              </w:rPr>
              <w:t>Zabawa dydaktyczna ,,Co w koszyczku?”</w:t>
            </w:r>
            <w:r>
              <w:rPr>
                <w:rFonts w:cs="Times New Roman" w:ascii="Times New Roman" w:hAnsi="Times New Roman"/>
                <w:b w:val="false"/>
                <w:bCs w:val="false"/>
                <w:sz w:val="24"/>
              </w:rPr>
              <w:t xml:space="preserve"> – wkładanie wielkanocnych potraw do koszyczka. </w:t>
            </w:r>
            <w:r>
              <w:rPr>
                <w:rStyle w:val="Strong"/>
                <w:rFonts w:cs="Times New Roman" w:ascii="Times New Roman" w:hAnsi="Times New Roman"/>
                <w:b w:val="false"/>
                <w:bCs w:val="false"/>
                <w:sz w:val="24"/>
              </w:rPr>
              <w:t>Zabawa dydaktyczna "Wielkanocne zagadki".</w:t>
            </w:r>
          </w:p>
        </w:tc>
        <w:tc>
          <w:tcPr>
            <w:tcW w:w="1984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2844" w:leader="none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2"/>
                <w:lang w:val="pl-PL" w:eastAsia="en-US" w:bidi="ar-SA"/>
              </w:rPr>
              <w:t>III 8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2"/>
                <w:lang w:val="pl-PL" w:eastAsia="en-US" w:bidi="ar-SA"/>
              </w:rPr>
              <w:t>IV 2, 4, 5, 16, 18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cs="Times New Roman" w:ascii="Times New Roman" w:hAnsi="Times New Roman"/>
                <w:sz w:val="24"/>
              </w:rPr>
            </w:r>
          </w:p>
        </w:tc>
      </w:tr>
      <w:tr>
        <w:trPr>
          <w:trHeight w:val="624" w:hRule="atLeast"/>
        </w:trPr>
        <w:tc>
          <w:tcPr>
            <w:tcW w:w="9780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2844" w:leader="none"/>
              </w:tabs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2"/>
                <w:lang w:val="pl-PL" w:eastAsia="en-US" w:bidi="ar-SA"/>
              </w:rPr>
              <w:t>Aktywność plastyczna: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2"/>
                <w:lang w:val="pl-PL" w:eastAsia="en-US" w:bidi="ar-SA"/>
              </w:rPr>
              <w:t xml:space="preserve"> Kolorowa pisanka – praca indywidualna. Baranek wielkanocny – praca</w:t>
            </w:r>
          </w:p>
          <w:p>
            <w:pPr>
              <w:pStyle w:val="Normal"/>
              <w:widowControl/>
              <w:tabs>
                <w:tab w:val="clear" w:pos="708"/>
                <w:tab w:val="left" w:pos="2844" w:leader="none"/>
              </w:tabs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2"/>
                <w:lang w:val="pl-PL" w:eastAsia="en-US" w:bidi="ar-SA"/>
              </w:rPr>
              <w:t>w grupach.</w:t>
            </w:r>
          </w:p>
        </w:tc>
        <w:tc>
          <w:tcPr>
            <w:tcW w:w="1984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2844" w:leader="none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2"/>
                <w:lang w:val="pl-PL" w:eastAsia="en-US" w:bidi="ar-SA"/>
              </w:rPr>
              <w:t xml:space="preserve">II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2"/>
                <w:lang w:val="pl-PL" w:eastAsia="en-US" w:bidi="ar-SA"/>
              </w:rPr>
              <w:t xml:space="preserve">10,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2"/>
                <w:lang w:val="pl-PL" w:eastAsia="en-US" w:bidi="ar-SA"/>
              </w:rPr>
              <w:t>11</w:t>
            </w:r>
          </w:p>
          <w:p>
            <w:pPr>
              <w:pStyle w:val="Normal"/>
              <w:widowControl/>
              <w:tabs>
                <w:tab w:val="clear" w:pos="708"/>
                <w:tab w:val="left" w:pos="2844" w:leader="none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2"/>
                <w:lang w:val="pl-PL" w:eastAsia="en-US" w:bidi="ar-SA"/>
              </w:rPr>
              <w:t>IV 1, 8</w:t>
            </w:r>
          </w:p>
        </w:tc>
      </w:tr>
      <w:tr>
        <w:trPr>
          <w:trHeight w:val="699" w:hRule="atLeast"/>
        </w:trPr>
        <w:tc>
          <w:tcPr>
            <w:tcW w:w="9780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2844" w:leader="none"/>
              </w:tabs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2"/>
                <w:lang w:val="pl-PL" w:eastAsia="en-US" w:bidi="ar-SA"/>
              </w:rPr>
              <w:t>Aktywność matematyczna: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2"/>
                <w:lang w:val="pl-PL" w:eastAsia="en-US" w:bidi="ar-SA"/>
              </w:rPr>
              <w:t xml:space="preserve"> Ćwiczenia matematyczne – poszukiwanie i przeliczanie pisanek</w:t>
              <w:br/>
              <w:t xml:space="preserve"> w zakresie od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2"/>
                <w:lang w:val="pl-PL" w:eastAsia="en-US" w:bidi="ar-SA"/>
              </w:rPr>
              <w:t>0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2"/>
                <w:lang w:val="pl-PL" w:eastAsia="en-US" w:bidi="ar-SA"/>
              </w:rPr>
              <w:t xml:space="preserve"> do 10,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2"/>
                <w:lang w:val="pl-PL" w:eastAsia="en-US" w:bidi="ar-SA"/>
              </w:rPr>
              <w:t>utrwalając przy tym kolory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2"/>
                <w:lang w:val="pl-PL" w:eastAsia="en-US" w:bidi="ar-SA"/>
              </w:rPr>
              <w:t xml:space="preserve">. Klasyfikowanie zajączków ze względu na wielkość – duży, średni, mały. Ćwiczenia na orientację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2"/>
                <w:lang w:val="pl-PL" w:eastAsia="en-US" w:bidi="ar-SA"/>
              </w:rPr>
              <w:t>przestrzenną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2"/>
                <w:lang w:val="pl-PL" w:eastAsia="en-US" w:bidi="ar-SA"/>
              </w:rPr>
              <w:t>.</w:t>
            </w:r>
          </w:p>
        </w:tc>
        <w:tc>
          <w:tcPr>
            <w:tcW w:w="1984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2844" w:leader="none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2"/>
                <w:lang w:val="pl-PL" w:eastAsia="en-US" w:bidi="ar-SA"/>
              </w:rPr>
              <w:t>IV 11, 12, 13, 14, 15</w:t>
            </w:r>
          </w:p>
        </w:tc>
      </w:tr>
      <w:tr>
        <w:trPr>
          <w:trHeight w:val="692" w:hRule="atLeast"/>
        </w:trPr>
        <w:tc>
          <w:tcPr>
            <w:tcW w:w="9780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2844" w:leader="none"/>
              </w:tabs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2"/>
                <w:lang w:val="pl-PL" w:eastAsia="en-US" w:bidi="ar-SA"/>
              </w:rPr>
              <w:t>Aktywność muzyczna: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2"/>
                <w:lang w:val="pl-PL" w:eastAsia="en-US" w:bidi="ar-SA"/>
              </w:rPr>
              <w:t xml:space="preserve"> Nauka piosenki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kern w:val="0"/>
                <w:sz w:val="24"/>
                <w:szCs w:val="22"/>
                <w:lang w:val="pl-PL" w:eastAsia="en-US" w:bidi="ar-SA"/>
              </w:rPr>
              <w:t>"Pisanka Wielkanocna" - Piosenka na Wielkanoc - Piosenka dla Dzieci” (youtube).</w:t>
            </w:r>
          </w:p>
        </w:tc>
        <w:tc>
          <w:tcPr>
            <w:tcW w:w="1984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2844" w:leader="none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2"/>
                <w:lang w:val="pl-PL" w:eastAsia="en-US" w:bidi="ar-SA"/>
              </w:rPr>
              <w:t>IV 1, 7</w:t>
            </w:r>
          </w:p>
          <w:p>
            <w:pPr>
              <w:pStyle w:val="Normal"/>
              <w:widowControl/>
              <w:tabs>
                <w:tab w:val="clear" w:pos="708"/>
                <w:tab w:val="left" w:pos="2844" w:leader="none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cs="Times New Roman" w:ascii="Times New Roman" w:hAnsi="Times New Roman"/>
                <w:sz w:val="24"/>
              </w:rPr>
            </w:r>
          </w:p>
        </w:tc>
      </w:tr>
      <w:tr>
        <w:trPr>
          <w:trHeight w:val="610" w:hRule="atLeast"/>
        </w:trPr>
        <w:tc>
          <w:tcPr>
            <w:tcW w:w="9780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2844" w:leader="none"/>
              </w:tabs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2"/>
                <w:lang w:val="pl-PL" w:eastAsia="en-US" w:bidi="ar-SA"/>
              </w:rPr>
              <w:t>Aktywność fizyczna: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2"/>
                <w:lang w:val="pl-PL" w:eastAsia="en-US" w:bidi="ar-SA"/>
              </w:rPr>
              <w:t xml:space="preserve"> Aktywność ruchowa przy piosence - „Zajączek Wielkanocny Piosenka</w:t>
            </w:r>
          </w:p>
          <w:p>
            <w:pPr>
              <w:pStyle w:val="Normal"/>
              <w:widowControl/>
              <w:tabs>
                <w:tab w:val="clear" w:pos="708"/>
                <w:tab w:val="left" w:pos="2844" w:leader="none"/>
              </w:tabs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2"/>
                <w:lang w:val="pl-PL" w:eastAsia="en-US" w:bidi="ar-SA"/>
              </w:rPr>
              <w:t>z pokazywaniem dla Dzieci; MeloMelo” (youtube)</w:t>
            </w:r>
          </w:p>
        </w:tc>
        <w:tc>
          <w:tcPr>
            <w:tcW w:w="1984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2844" w:leader="none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2"/>
                <w:lang w:val="pl-PL" w:eastAsia="en-US" w:bidi="ar-SA"/>
              </w:rPr>
              <w:t>I 4, 5</w:t>
            </w:r>
          </w:p>
          <w:p>
            <w:pPr>
              <w:pStyle w:val="Normal"/>
              <w:widowControl/>
              <w:tabs>
                <w:tab w:val="clear" w:pos="708"/>
                <w:tab w:val="left" w:pos="2844" w:leader="none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cs="Times New Roman" w:ascii="Times New Roman" w:hAnsi="Times New Roman"/>
                <w:sz w:val="24"/>
              </w:rPr>
            </w:r>
          </w:p>
        </w:tc>
      </w:tr>
      <w:tr>
        <w:trPr>
          <w:trHeight w:val="663" w:hRule="atLeast"/>
        </w:trPr>
        <w:tc>
          <w:tcPr>
            <w:tcW w:w="9780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2844" w:leader="none"/>
              </w:tabs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2"/>
                <w:lang w:val="pl-PL" w:eastAsia="en-US" w:bidi="ar-SA"/>
              </w:rPr>
              <w:t>Aktywność przyrodnicza: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2"/>
                <w:lang w:val="pl-PL" w:eastAsia="en-US" w:bidi="ar-SA"/>
              </w:rPr>
              <w:t xml:space="preserve"> Sadzenie rzeżuchy  – poznanie cyklu wzrostu rzeżuchy. Oglądanie filmów przyrodniczych.</w:t>
            </w:r>
          </w:p>
        </w:tc>
        <w:tc>
          <w:tcPr>
            <w:tcW w:w="1984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2844" w:leader="none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2"/>
                <w:lang w:val="pl-PL" w:eastAsia="en-US" w:bidi="ar-SA"/>
              </w:rPr>
              <w:t>I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2"/>
                <w:lang w:val="pl-PL" w:eastAsia="en-US" w:bidi="ar-SA"/>
              </w:rPr>
              <w:t>I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2"/>
                <w:lang w:val="pl-PL" w:eastAsia="en-US" w:bidi="ar-SA"/>
              </w:rPr>
              <w:t xml:space="preserve"> 11</w:t>
            </w:r>
          </w:p>
          <w:p>
            <w:pPr>
              <w:pStyle w:val="Normal"/>
              <w:widowControl/>
              <w:tabs>
                <w:tab w:val="clear" w:pos="708"/>
                <w:tab w:val="left" w:pos="2844" w:leader="none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2"/>
                <w:lang w:val="pl-PL" w:eastAsia="en-US" w:bidi="ar-SA"/>
              </w:rPr>
              <w:t>IV 9, 16, 18</w:t>
            </w:r>
          </w:p>
        </w:tc>
      </w:tr>
      <w:tr>
        <w:trPr/>
        <w:tc>
          <w:tcPr>
            <w:tcW w:w="9780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2844" w:leader="none"/>
              </w:tabs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2"/>
                <w:lang w:val="pl-PL" w:eastAsia="en-US" w:bidi="ar-SA"/>
              </w:rPr>
              <w:t>Aktywność społeczna: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2"/>
                <w:lang w:val="pl-PL" w:eastAsia="en-US" w:bidi="ar-SA"/>
              </w:rPr>
              <w:t xml:space="preserve"> Poszukiwania jajeczek wielkanocnych na placu przedszkolnym.</w:t>
            </w:r>
          </w:p>
        </w:tc>
        <w:tc>
          <w:tcPr>
            <w:tcW w:w="1984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2844" w:leader="none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2"/>
                <w:lang w:val="pl-PL" w:eastAsia="en-US" w:bidi="ar-SA"/>
              </w:rPr>
              <w:t>II 2, 3, 9</w:t>
            </w:r>
          </w:p>
          <w:p>
            <w:pPr>
              <w:pStyle w:val="Normal"/>
              <w:widowControl/>
              <w:tabs>
                <w:tab w:val="clear" w:pos="708"/>
                <w:tab w:val="left" w:pos="2844" w:leader="none"/>
              </w:tabs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2"/>
                <w:lang w:val="pl-PL" w:eastAsia="en-US" w:bidi="ar-SA"/>
              </w:rPr>
              <w:t>III 1, 2, 5, 7, 9</w:t>
            </w:r>
          </w:p>
        </w:tc>
      </w:tr>
    </w:tbl>
    <w:p>
      <w:pPr>
        <w:pStyle w:val="Normal"/>
        <w:tabs>
          <w:tab w:val="clear" w:pos="708"/>
          <w:tab w:val="left" w:pos="2844" w:leader="none"/>
        </w:tabs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tabs>
          <w:tab w:val="clear" w:pos="708"/>
          <w:tab w:val="left" w:pos="2844" w:leader="none"/>
        </w:tabs>
        <w:spacing w:lineRule="auto" w:line="240" w:before="0" w:after="200"/>
        <w:jc w:val="center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3628390</wp:posOffset>
            </wp:positionH>
            <wp:positionV relativeFrom="paragraph">
              <wp:posOffset>83820</wp:posOffset>
            </wp:positionV>
            <wp:extent cx="1704975" cy="1647825"/>
            <wp:effectExtent l="0" t="0" r="0" b="0"/>
            <wp:wrapSquare wrapText="bothSides"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1417" w:right="253" w:gutter="0" w:header="0" w:top="284" w:footer="0" w:bottom="142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Cambria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paragraph" w:styleId="Heading1">
    <w:name w:val="Heading 1"/>
    <w:basedOn w:val="Normal"/>
    <w:next w:val="Normal"/>
    <w:link w:val="Nagwek1Znak"/>
    <w:uiPriority w:val="9"/>
    <w:qFormat/>
    <w:rsid w:val="00a1227a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themeColor="accent1" w:themeShade="bf" w:val="365F91"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1Znak" w:customStyle="1">
    <w:name w:val="Nagłówek 1 Znak"/>
    <w:basedOn w:val="DefaultParagraphFont"/>
    <w:uiPriority w:val="9"/>
    <w:qFormat/>
    <w:rsid w:val="00a1227a"/>
    <w:rPr>
      <w:rFonts w:ascii="Cambria" w:hAnsi="Cambria" w:eastAsia="" w:cs="" w:asciiTheme="majorHAnsi" w:cstheme="majorBidi" w:eastAsiaTheme="majorEastAsia" w:hAnsiTheme="majorHAnsi"/>
      <w:b/>
      <w:bCs/>
      <w:color w:themeColor="accent1" w:themeShade="bf" w:val="365F91"/>
      <w:sz w:val="28"/>
      <w:szCs w:val="28"/>
    </w:rPr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527176"/>
    <w:rPr>
      <w:rFonts w:ascii="Tahoma" w:hAnsi="Tahoma" w:cs="Tahoma"/>
      <w:sz w:val="16"/>
      <w:szCs w:val="16"/>
    </w:rPr>
  </w:style>
  <w:style w:type="character" w:styleId="Strong">
    <w:name w:val="Strong"/>
    <w:qFormat/>
    <w:rPr>
      <w:b/>
      <w:bCs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52717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3e131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Application>LibreOffice/7.6.3.2$Windows_X86_64 LibreOffice_project/29d686fea9f6705b262d369fede658f824154cc0</Application>
  <AppVersion>15.0000</AppVersion>
  <Pages>1</Pages>
  <Words>182</Words>
  <Characters>1126</Characters>
  <CharactersWithSpaces>1307</CharactersWithSpaces>
  <Paragraphs>23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2025-04-05T07:24:00Z</dcterms:created>
  <dc:creator>hp</dc:creator>
  <dc:description/>
  <dc:language>pl-PL</dc:language>
  <cp:lastModifiedBy/>
  <cp:lastPrinted>2025-04-05T14:30:00Z</cp:lastPrinted>
  <dcterms:modified xsi:type="dcterms:W3CDTF">2025-04-12T16:02:41Z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